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1F" w:rsidRPr="00A25C1F" w:rsidRDefault="00A25C1F" w:rsidP="00A25C1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культуры Российской Федерации от 8 октября 2012 г. N 1077 г. Москва "Об утверждении Порядка учета документов, входящих в состав библиотечного фонда"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14 мая 2013 г.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28390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 исполнение пункта 6 статьи 12 Федерального закона от 29.12.1994 N 78-ФЗ "О библиотечном деле" (Собрание законодательства Российской Федерации, 1995, N 1, ст. 2, 2004, N 35, ст. 3607, 2007, N 27, ст. 3213, 2008, N 30 (ч. 2), 3616, N 44, ст. 4989, 2009, N 23, 2774, N 52 (1 ч.), ст. 6446) </w:t>
      </w: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Порядок учета документов, входящих в состав библиотечного фонда (приложение).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Контроль за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Ивлиева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Министр В. </w:t>
      </w:r>
      <w:proofErr w:type="spellStart"/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Мединский</w:t>
      </w:r>
      <w:proofErr w:type="spellEnd"/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A25C1F" w:rsidRPr="00A25C1F" w:rsidRDefault="00A25C1F" w:rsidP="00A25C1F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учета документов, входящих в состав библиотечного фонда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1.3. Основные требования, предъявляемые к учету библиотечного фонда: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полнота и достоверность учетной информации;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оперативность;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документированное оформление каждого поступления в фонд и каждого выбытия из фонда;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1.5. Учет документов ведется в регистрах индивидуального и суммарного учета в традиционном и (или) электронном виде.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"Поступление документов в библиотечный фонд",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"Выбытие документов из библиотечного фонда",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"Итоги движения библиотечного фонда: итоговые данные на конец отчетного периода".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Единицы учета библиотечного фонда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Величина (объем) и движение фонда измеряются в унифицированных единицах учета.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Дополнительными единицами учета фонда являются годовой комплект,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метрополка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подшивка (переплетная единица); для электронных документов - единица памяти данных.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Учет документов по видам и категориям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Печатные издания и неопубликованные документы.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 печатным изданиям относятся тиражированные издания, полученные печатанием или тиснением,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полиграфически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изоиздания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нотные издания, картографические издания, нормативно-технические и технические документы, авторефераты диссертаций.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3.1.1. Книги и брошюры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отдельный экземпляр и как отдельное название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каждое отдельное издание (книга, брошюра);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каждое входящее в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конволют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издание;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отдельный том (выпуск, часть) многотомного издания, имеющий индивидуальное заглавие;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каждая из брошюр, выпущенных в объединяющей их издательской папке, обложке, манжетке;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каждая книга или брошюра, входящая в книжную серию (нумерованную или ненумерованную);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3.1.2. Документы, выполненные рельефно-точечным шрифтом (шрифтом Брайля),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Экземпляром для данного вида изданий является каждая из книг комплекта, объединенных общим названием.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одно название учитывается комплект издания независимо от числа входящих в него книг.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3.1.3. Журналы и продолжающиеся издания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самостоятельный том (выпуск) продолжающегося издания учитывается как отдельное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3.1.4. Газеты учитываются в годовых комплектах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Однодневные (разовые) газеты учитываются в экземплярах (номер, выпуск)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3.1.5.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Изоиздания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Как отдельный экземпляр и отдельное название учитывается каждый лист (выпуск) серии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изоизданий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не объединенные издательской папкой (обложкой, манжеткой).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3.1.6. Нотные издания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отдельные экземпляры и отдельные названия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самостоятельные нотные издания, объединенные в одном переплете (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конволюте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отдельные партии (голоса) и партитура (клавир), изданные раздельно.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один экземпляр и одно название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3.1.7. Картографические издания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отдельный экземпляр и отдельное название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атласы, состоящие из отдельных нумерованных или датированных выпусков;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выпуск серийного издания карты или атласа.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3.1.8. Нормативно-технические и технические документы (патентные документы, типовые проекты и чертежи, каталоги промышленного оборудования и изделий, </w:t>
      </w: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3.1.9. Неопубликованные документы учитываются в экземплярах и названиях.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один экземпляр и одно название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неопубликованные документы, сброшюрованные или содержащиеся в отдельной папке.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3.1.11. Факсимильное издание учитывается как оригинал.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 Аудиовизуальные документы.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 аудиовизуальным документам относятся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фонодокументы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видеодокументы, фотодокументы, кинодокументы.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3.2.1. Единицами учета фонда аудиовизуальных документов являются экземпляр и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отдельный экземпляр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диск - для грампластинок;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катушка, кассета или бобина - для магнитных фонограмм;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кассета - для видеодокументов;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кадр - для фотодокументов (диапозитивов, слайдов);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бобина - для кинофильмов.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одно название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отдельно выпущенная грампластинка, кассета либо комплект (альбом) </w:t>
      </w:r>
      <w:proofErr w:type="spellStart"/>
      <w:proofErr w:type="gram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грам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-пластинок</w:t>
      </w:r>
      <w:proofErr w:type="gram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кассет, объединенных общим названием;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отдельно изданный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фонодокумент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или комплект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фонодокументов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объединенных общим заглавием;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кинофильм, диафильм независимо от числа составляющих частей или кадров (для комплекта диапозитивов).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 Документы на микроформах.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 документам на микроформах относятся микрофильмы и микрофиши.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3.3.1. Единицами учета документов на микроформах являются экземпляр и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Экземпляром для документов на микроформах являются: рулон - для микрофильмов; фиша - </w:t>
      </w:r>
      <w:proofErr w:type="gram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микрофиш</w:t>
      </w:r>
      <w:proofErr w:type="gram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 Электронные документы.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флеш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3.4.1. Единицами учета электронных документов на съемных носителях являются экземпляр и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3.4.1.1. Как отдельный экземпляр учитывается каждый автономный объект (компакт-диск).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3.4.1.2. Как одно название учитываются: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отдельно выпущенный компакт-диск;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каждый компакт-диск, входящий в нумерованную или ненумерованную серию электронных изданий;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комплект компакт-дисков, объединенных общим названием;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3.4.1.3. В документах на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флеш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3.4.3. Единицами учета сетевых удаленных документов являются экземпляр (условная единица учета) и название.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IV. Учет поступления документов в библиотечный фонд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4.1. Документы принимаются по первичным учетным документам (накладная, акт), включающим список поступлений.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</w:t>
      </w:r>
      <w:r w:rsidRPr="00A25C1F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4.1.3. Прием документов от читателей взамен утерянных и признанных равноценными утраченным, оформляется актом о приеме документов взамен утерянных. В акте указываются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4.3. Документы, поступающие в библиотеку, подлежат суммарному учету.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подсчете суммарного количества названий исключаются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дублирующиеся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названия в пакетах на одной платформе.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</w:t>
      </w: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баз данных (пакетов), не содержащих полнотекстовых документов, в реквизите "название" проставляется единица.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V. Учет выбытия документов из библиотечного фонда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непрофильность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Непрофильность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По причине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непрофильности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5.1.1. Исключение документов по причинам устарелости по содержанию,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непрофильности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 2010 N 173н, зарегистрированным в Минюсте России от 01.02.2011 N 19658.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</w:t>
      </w: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индивидуального учета документов, коэффициент переоценки, цену после переоценки и общую стоимость исключаемых документов.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печатных документов временного хранения допускается замена списка книжными формулярами.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5.7.1. Документы (списанные объекты библиотечного фонда), исключенные по причинам ветхости, дефектности, устарелости по содержанию, направляются в </w:t>
      </w: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5.7.2. Документы (списанные объекты библиотечного фонда), исключенные по причине </w:t>
      </w:r>
      <w:proofErr w:type="spell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непрофильности</w:t>
      </w:r>
      <w:proofErr w:type="spell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VI. Учет итогов движения библиотечного фонда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Итоговые данные об обменном фонде не включаются в общие показатели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VII. Проверка наличия документов библиотечного фонда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выявлении фактов хищения, злоупотребления или порчи документов;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реорганизации или ликвидации библиотеки.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7.2. Проверка фонда в плановом порядке осуществляется в следующие сроки: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документы, имеющие в оформлении драгоценные металлы и (или) драгоценные камни - ежегодно;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фонд редких и ценных книг - один раз в 5 лет;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фонды библиотек до 50 тысяч учетных единиц - один раз в 5 лет;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фонды библиотек от 50 до 200 тысяч учетных единиц - один раз в 7 лет;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фонды библиотек от 200 тысяч до 1 миллиона учетных единиц - один раз в 10 лет;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фонды библиотек от 1 до 10 миллионов учетных единиц - один раз в 15 лет;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фонды библиотек от 10 до 20 миллионов учетных единиц - один раз в 20 лет;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фонды библиотек свыше 20 миллионов учетных единиц - 1 миллион экземпляров в год.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7.4. Проверка всего фонда или его части завершается составлением акта о результатах проведения проверки наличия документов библиотечного фонда и приложением к нему списка документов, отсутствующих по неустановленной причине.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Акт с приложением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VIII. Делопроизводство в организации учета библиотечного фонда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8.1. Организация работы с документами по учету библиотечного фонда осуществляется по правилам ведения </w:t>
      </w:r>
      <w:proofErr w:type="gramStart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дело-производства</w:t>
      </w:r>
      <w:proofErr w:type="gramEnd"/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8.2. Сроки хранения документов устанавливаются в соответствии с Приказом Министерства культуры Российской Федерации от 25.08.2010 N 558 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N18380.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8.2.4. До окончания очередной проверки фонда хранятся акты о результатах проведения проверки наличия документов библиотечного фонда.</w:t>
      </w:r>
    </w:p>
    <w:p w:rsidR="00A25C1F" w:rsidRPr="00A25C1F" w:rsidRDefault="00A25C1F" w:rsidP="00A25C1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25C1F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A25C1F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Гражданский кодекс Российской Федерации. Часть вторая от 26 янв. 1996 г. N 14-ФЗ // Собр. законодательства Рос. Федерации. - 1996 г. - N 5, ст. 410. - с.1110 - 1296.</w:t>
      </w:r>
    </w:p>
    <w:p w:rsidR="005D6514" w:rsidRDefault="00A25C1F">
      <w:hyperlink r:id="rId4" w:history="1">
        <w:r w:rsidRPr="00B03061">
          <w:rPr>
            <w:rStyle w:val="a3"/>
          </w:rPr>
          <w:t>https://rg.ru/2013/05/22/fond-dok.html</w:t>
        </w:r>
      </w:hyperlink>
    </w:p>
    <w:p w:rsidR="00A25C1F" w:rsidRDefault="00A25C1F">
      <w:bookmarkStart w:id="0" w:name="_GoBack"/>
      <w:bookmarkEnd w:id="0"/>
    </w:p>
    <w:sectPr w:rsidR="00A2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1F"/>
    <w:rsid w:val="005D6514"/>
    <w:rsid w:val="00A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F8D6-AEF6-4492-9967-51ED14A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0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7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3/05/22/fond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5264</Words>
  <Characters>30009</Characters>
  <Application>Microsoft Office Word</Application>
  <DocSecurity>0</DocSecurity>
  <Lines>250</Lines>
  <Paragraphs>70</Paragraphs>
  <ScaleCrop>false</ScaleCrop>
  <Company/>
  <LinksUpToDate>false</LinksUpToDate>
  <CharactersWithSpaces>35203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2020-06-10T09:37:00Z</dcterms:created>
  <dcterms:modified xsi:type="dcterms:W3CDTF">2020-06-10T09:37:00Z</dcterms:modified>
</cp:coreProperties>
</file>